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firstLine="14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firstLine="142"/>
        <w:jc w:val="center"/>
        <w:rPr>
          <w:rFonts w:ascii="Calibri" w:cs="Calibri" w:eastAsia="Calibri" w:hAnsi="Calibri"/>
          <w:color w:val="1f4e7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e79"/>
          <w:sz w:val="24"/>
          <w:szCs w:val="24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firstLine="142"/>
        <w:jc w:val="center"/>
        <w:rPr>
          <w:rFonts w:ascii="Calibri" w:cs="Calibri" w:eastAsia="Calibri" w:hAnsi="Calibri"/>
          <w:b w:val="1"/>
          <w:color w:val="1f4e7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e79"/>
          <w:sz w:val="24"/>
          <w:szCs w:val="24"/>
          <w:rtl w:val="0"/>
        </w:rPr>
        <w:t xml:space="preserve">на участь у конкурсі на закупівлю/тендері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Предмет закупівлі: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  <w:i w:val="1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                             </w:t>
        <w:tab/>
        <w:tab/>
        <w:t xml:space="preserve"> Найменування товару, вид робіт чи послуг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Дата заявки</w:t>
        <w:tab/>
        <w:t xml:space="preserve">_____________________   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Учасник</w:t>
        <w:tab/>
        <w:t xml:space="preserve">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  <w:i w:val="1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(повна назва, код ЄДРПОУ, адреса фактичного знаходження)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У разі перемоги, зобов'язуємось виконати роботи (поставити товари), що зазначені в документації, до  «___»  __________ 2024 року.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Ми погоджуємося з Вашим правом відхилити нашу або всі надіслані на конкурс заявки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:rsidR="00000000" w:rsidDel="00000000" w:rsidP="00000000" w:rsidRDefault="00000000" w:rsidRPr="00000000" w14:paraId="00000011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Відповідальний за участь у конкурсі ________________________________________________.</w:t>
      </w:r>
    </w:p>
    <w:p w:rsidR="00000000" w:rsidDel="00000000" w:rsidP="00000000" w:rsidRDefault="00000000" w:rsidRPr="00000000" w14:paraId="00000013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Телефон _______________________________________________________________________.</w:t>
      </w:r>
    </w:p>
    <w:p w:rsidR="00000000" w:rsidDel="00000000" w:rsidP="00000000" w:rsidRDefault="00000000" w:rsidRPr="00000000" w14:paraId="00000014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E-mail__________________________________________________________________________.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 Заявки додаються (перелік):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Підпис повноважного представника організації-претендента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Відомості про виконавця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6.000000000002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22"/>
        <w:gridCol w:w="5936"/>
        <w:gridCol w:w="3198"/>
        <w:tblGridChange w:id="0">
          <w:tblGrid>
            <w:gridCol w:w="522"/>
            <w:gridCol w:w="5936"/>
            <w:gridCol w:w="31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Вимоги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Для заповнення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Повне найменування учасника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Ідентифікаційний код учасника у реєстрі ЄДР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Види економічної діяльності учасника (першим має бути зазначено основний вид діяльності)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Місцезнаходження: юридична адреса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Місцезнаходження: фактична адреса </w:t>
              <w:br w:type="textWrapping"/>
              <w:t xml:space="preserve">(якщо відрізняється від юридичної)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Банківські реквізити учасника для укладання договору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Опис досвіду виконання аналогічних проектів та відгуки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(зазначається інформація про досвід виконання аналогічних проектів, при можливості надаються інтернет посилання на проекти у мережі Інтернет, зазначається інформація про наявність відгуків про виконані проекти із контактами організації/особи що надала відгук,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копії відгуків додаються до заявки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Специфікація</w:t>
      </w: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-100.0" w:type="dxa"/>
        <w:tblLayout w:type="fixed"/>
        <w:tblLook w:val="0400"/>
      </w:tblPr>
      <w:tblGrid>
        <w:gridCol w:w="5175"/>
        <w:gridCol w:w="1140"/>
        <w:gridCol w:w="915"/>
        <w:gridCol w:w="1095"/>
        <w:gridCol w:w="1500"/>
        <w:tblGridChange w:id="0">
          <w:tblGrid>
            <w:gridCol w:w="5175"/>
            <w:gridCol w:w="1140"/>
            <w:gridCol w:w="915"/>
            <w:gridCol w:w="1095"/>
            <w:gridCol w:w="1500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Найменування, комплектність обладнання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Од.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виміру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Кіль-ть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Ціна за од., без ПДВ,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100" w:right="4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Сума без ПДВ, грн.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Інформаційний кіоск (термінал) включно з брендуванням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(макет буде наданий підряднику).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Вартість зазначена з доставкою до громад.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Інформаційний кіоск (термінал) включно з брендуванням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(макет буде наданий підряднику).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Вартість зазначена без доставки в громади.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Загальна вартість та умови оплати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(зазначається загальна вартість проекту та умови оплати, до заявки може бути додано деталізований розрахунок вартості)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Загальна тривалість виконання робіт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(зазначається загальна тривалість проекту)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Гарантійне обслуговування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(зазначаються умови технічного супроводу та гарантійного та післягарантійного обслуговування)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5Y8GhDOxNSoobSoXaKnVeTgatw==">CgMxLjA4AHIhMXpBY21ob3ZsSlNISDVTZDdJNW1tcUVIbXdUVVhVUmhp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